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65D3" w14:textId="77777777" w:rsidR="00142320" w:rsidRPr="00560DDD" w:rsidRDefault="00151241" w:rsidP="00560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„Naša radost“</w:t>
      </w:r>
      <w:r w:rsidR="00142320" w:rsidRPr="00560DDD">
        <w:rPr>
          <w:rFonts w:ascii="Times New Roman" w:hAnsi="Times New Roman"/>
          <w:sz w:val="24"/>
          <w:szCs w:val="24"/>
        </w:rPr>
        <w:t xml:space="preserve"> Pregrada</w:t>
      </w:r>
    </w:p>
    <w:p w14:paraId="77E0322E" w14:textId="77777777" w:rsidR="00142320" w:rsidRPr="00560DDD" w:rsidRDefault="00151241" w:rsidP="00560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Stjepana Škreblina 1</w:t>
      </w:r>
    </w:p>
    <w:p w14:paraId="6EF20971" w14:textId="77777777" w:rsidR="00142320" w:rsidRPr="00560DDD" w:rsidRDefault="00142320" w:rsidP="00560D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 xml:space="preserve">49218 Pregrada </w:t>
      </w:r>
    </w:p>
    <w:p w14:paraId="56612245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676C9265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bCs/>
          <w:sz w:val="24"/>
          <w:szCs w:val="24"/>
        </w:rPr>
        <w:t>K</w:t>
      </w:r>
      <w:r w:rsidR="00DB7679" w:rsidRPr="00560DDD">
        <w:rPr>
          <w:rFonts w:ascii="Times New Roman" w:hAnsi="Times New Roman"/>
          <w:bCs/>
          <w:sz w:val="24"/>
          <w:szCs w:val="24"/>
        </w:rPr>
        <w:t>LASA</w:t>
      </w:r>
      <w:r w:rsidR="00E70AB4">
        <w:rPr>
          <w:rFonts w:ascii="Times New Roman" w:hAnsi="Times New Roman"/>
          <w:bCs/>
          <w:sz w:val="24"/>
          <w:szCs w:val="24"/>
        </w:rPr>
        <w:t>: 023-01/16-02/3</w:t>
      </w:r>
    </w:p>
    <w:p w14:paraId="4B392B05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B344218" w14:textId="77777777" w:rsidR="003C4533" w:rsidRDefault="003C4533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</w:rPr>
      </w:pPr>
      <w:r w:rsidRPr="00560DDD">
        <w:rPr>
          <w:rFonts w:ascii="Times New Roman" w:hAnsi="Times New Roman"/>
          <w:bCs/>
          <w:sz w:val="24"/>
          <w:szCs w:val="24"/>
        </w:rPr>
        <w:t>U</w:t>
      </w:r>
      <w:r w:rsidR="00DB7679" w:rsidRPr="00560DDD">
        <w:rPr>
          <w:rFonts w:ascii="Times New Roman" w:hAnsi="Times New Roman"/>
          <w:bCs/>
          <w:sz w:val="24"/>
          <w:szCs w:val="24"/>
        </w:rPr>
        <w:t>RBROJ</w:t>
      </w:r>
      <w:r w:rsidRPr="00560DDD">
        <w:rPr>
          <w:rFonts w:ascii="Times New Roman" w:hAnsi="Times New Roman"/>
          <w:bCs/>
          <w:sz w:val="24"/>
          <w:szCs w:val="24"/>
        </w:rPr>
        <w:t xml:space="preserve">: </w:t>
      </w:r>
      <w:r w:rsidR="00E70AB4">
        <w:rPr>
          <w:rFonts w:ascii="Times New Roman" w:hAnsi="Times New Roman"/>
          <w:bCs/>
          <w:sz w:val="24"/>
          <w:szCs w:val="24"/>
        </w:rPr>
        <w:t>2214-01-16-380</w:t>
      </w:r>
      <w:r w:rsidR="00E050D7" w:rsidRPr="00560DDD">
        <w:rPr>
          <w:rFonts w:ascii="Times New Roman" w:hAnsi="Times New Roman"/>
          <w:bCs/>
          <w:sz w:val="24"/>
          <w:szCs w:val="24"/>
        </w:rPr>
        <w:t>-01</w:t>
      </w:r>
    </w:p>
    <w:p w14:paraId="4ED88668" w14:textId="77777777" w:rsidR="00E70AB4" w:rsidRPr="00560DDD" w:rsidRDefault="00E70AB4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63A92F00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C7D106D" w14:textId="77777777" w:rsidR="003C4533" w:rsidRDefault="004E6CDE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</w:rPr>
      </w:pPr>
      <w:r w:rsidRPr="00560DDD">
        <w:rPr>
          <w:rFonts w:ascii="Times New Roman" w:hAnsi="Times New Roman"/>
          <w:bCs/>
          <w:sz w:val="24"/>
          <w:szCs w:val="24"/>
        </w:rPr>
        <w:t xml:space="preserve">Pregrada, </w:t>
      </w:r>
      <w:r w:rsidR="00E70AB4">
        <w:rPr>
          <w:rFonts w:ascii="Times New Roman" w:hAnsi="Times New Roman"/>
          <w:bCs/>
          <w:sz w:val="24"/>
          <w:szCs w:val="24"/>
        </w:rPr>
        <w:t>14.03.</w:t>
      </w:r>
      <w:r w:rsidR="00E050D7" w:rsidRPr="00560DDD">
        <w:rPr>
          <w:rFonts w:ascii="Times New Roman" w:hAnsi="Times New Roman"/>
          <w:bCs/>
          <w:sz w:val="24"/>
          <w:szCs w:val="24"/>
        </w:rPr>
        <w:t>2016</w:t>
      </w:r>
      <w:r w:rsidR="0004643A" w:rsidRPr="00560DDD">
        <w:rPr>
          <w:rFonts w:ascii="Times New Roman" w:hAnsi="Times New Roman"/>
          <w:bCs/>
          <w:sz w:val="24"/>
          <w:szCs w:val="24"/>
        </w:rPr>
        <w:t>.</w:t>
      </w:r>
    </w:p>
    <w:p w14:paraId="14EC285A" w14:textId="77777777" w:rsidR="00E70AB4" w:rsidRDefault="00E70AB4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</w:rPr>
      </w:pPr>
    </w:p>
    <w:p w14:paraId="42D4B6D3" w14:textId="77777777" w:rsidR="00E70AB4" w:rsidRPr="00560DDD" w:rsidRDefault="00E70AB4" w:rsidP="00560DD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757683FB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5EB23163" w14:textId="77777777" w:rsidR="003C4533" w:rsidRPr="00560DDD" w:rsidRDefault="003C4533" w:rsidP="00560DDD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60DDD">
        <w:rPr>
          <w:rFonts w:ascii="Times New Roman" w:hAnsi="Times New Roman"/>
          <w:bCs/>
          <w:sz w:val="24"/>
          <w:szCs w:val="24"/>
        </w:rPr>
        <w:t xml:space="preserve">Na temelju </w:t>
      </w:r>
      <w:r w:rsidR="00000D97" w:rsidRPr="00560DDD">
        <w:rPr>
          <w:rFonts w:ascii="Times New Roman" w:hAnsi="Times New Roman"/>
          <w:bCs/>
          <w:sz w:val="24"/>
          <w:szCs w:val="24"/>
        </w:rPr>
        <w:t>č</w:t>
      </w:r>
      <w:r w:rsidR="00151241">
        <w:rPr>
          <w:rFonts w:ascii="Times New Roman" w:hAnsi="Times New Roman"/>
          <w:bCs/>
          <w:sz w:val="24"/>
          <w:szCs w:val="24"/>
        </w:rPr>
        <w:t>lanka 52</w:t>
      </w:r>
      <w:r w:rsidR="00E050D7" w:rsidRPr="00560DDD">
        <w:rPr>
          <w:rFonts w:ascii="Times New Roman" w:hAnsi="Times New Roman"/>
          <w:bCs/>
          <w:sz w:val="24"/>
          <w:szCs w:val="24"/>
        </w:rPr>
        <w:t>.</w:t>
      </w:r>
      <w:r w:rsidRPr="00560DDD">
        <w:rPr>
          <w:rFonts w:ascii="Times New Roman" w:hAnsi="Times New Roman"/>
          <w:bCs/>
          <w:sz w:val="24"/>
          <w:szCs w:val="24"/>
        </w:rPr>
        <w:t xml:space="preserve"> Statuta </w:t>
      </w:r>
      <w:r w:rsidR="00151241">
        <w:rPr>
          <w:rFonts w:ascii="Times New Roman" w:hAnsi="Times New Roman"/>
          <w:bCs/>
          <w:sz w:val="24"/>
          <w:szCs w:val="24"/>
        </w:rPr>
        <w:t>Dječjeg vrtića „Naša radost“</w:t>
      </w:r>
      <w:r w:rsidRPr="00560DDD">
        <w:rPr>
          <w:rFonts w:ascii="Times New Roman" w:hAnsi="Times New Roman"/>
          <w:bCs/>
          <w:sz w:val="24"/>
          <w:szCs w:val="24"/>
        </w:rPr>
        <w:t xml:space="preserve"> </w:t>
      </w:r>
      <w:r w:rsidR="00000D97" w:rsidRPr="00560DDD">
        <w:rPr>
          <w:rFonts w:ascii="Times New Roman" w:hAnsi="Times New Roman"/>
          <w:bCs/>
          <w:sz w:val="24"/>
          <w:szCs w:val="24"/>
        </w:rPr>
        <w:t>Pregrada</w:t>
      </w:r>
      <w:r w:rsidRPr="00560DDD">
        <w:rPr>
          <w:rFonts w:ascii="Times New Roman" w:hAnsi="Times New Roman"/>
          <w:bCs/>
          <w:sz w:val="24"/>
          <w:szCs w:val="24"/>
        </w:rPr>
        <w:t xml:space="preserve"> ravnatelj</w:t>
      </w:r>
      <w:r w:rsidR="00000D97" w:rsidRPr="00560DDD">
        <w:rPr>
          <w:rFonts w:ascii="Times New Roman" w:hAnsi="Times New Roman"/>
          <w:bCs/>
          <w:sz w:val="24"/>
          <w:szCs w:val="24"/>
        </w:rPr>
        <w:t>ica</w:t>
      </w:r>
      <w:r w:rsidR="003B454C">
        <w:rPr>
          <w:rFonts w:ascii="Times New Roman" w:hAnsi="Times New Roman"/>
          <w:bCs/>
          <w:sz w:val="24"/>
          <w:szCs w:val="24"/>
        </w:rPr>
        <w:t xml:space="preserve"> Vrtića, Gordana Krizmanić</w:t>
      </w:r>
      <w:r w:rsidR="00E050D7" w:rsidRPr="00560DDD">
        <w:rPr>
          <w:rFonts w:ascii="Times New Roman" w:hAnsi="Times New Roman"/>
          <w:bCs/>
          <w:sz w:val="24"/>
          <w:szCs w:val="24"/>
        </w:rPr>
        <w:t xml:space="preserve"> </w:t>
      </w:r>
      <w:r w:rsidRPr="00560DDD">
        <w:rPr>
          <w:rFonts w:ascii="Times New Roman" w:hAnsi="Times New Roman"/>
          <w:bCs/>
          <w:sz w:val="24"/>
          <w:szCs w:val="24"/>
        </w:rPr>
        <w:t>donosi</w:t>
      </w:r>
    </w:p>
    <w:p w14:paraId="751D90E2" w14:textId="77777777" w:rsidR="00251EAC" w:rsidRPr="00560DDD" w:rsidRDefault="00251EAC" w:rsidP="00560DDD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A4C19DA" w14:textId="77777777" w:rsidR="00251EAC" w:rsidRPr="00560DDD" w:rsidRDefault="00251EAC" w:rsidP="00560DDD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887B77" w14:textId="77777777" w:rsidR="003B454C" w:rsidRDefault="005F3E4F" w:rsidP="00560DD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DDD">
        <w:rPr>
          <w:rFonts w:ascii="Times New Roman" w:hAnsi="Times New Roman"/>
          <w:b/>
          <w:bCs/>
          <w:sz w:val="24"/>
          <w:szCs w:val="24"/>
        </w:rPr>
        <w:t xml:space="preserve">PROCEDURU  PRAĆENJA I NAPLATE </w:t>
      </w:r>
    </w:p>
    <w:p w14:paraId="22F551B5" w14:textId="77777777" w:rsidR="003B454C" w:rsidRDefault="005F3E4F" w:rsidP="003B454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DDD">
        <w:rPr>
          <w:rFonts w:ascii="Times New Roman" w:hAnsi="Times New Roman"/>
          <w:b/>
          <w:bCs/>
          <w:sz w:val="24"/>
          <w:szCs w:val="24"/>
        </w:rPr>
        <w:t>PRIHODA I</w:t>
      </w:r>
      <w:r w:rsidR="003B45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DDD">
        <w:rPr>
          <w:rFonts w:ascii="Times New Roman" w:hAnsi="Times New Roman"/>
          <w:b/>
          <w:bCs/>
          <w:sz w:val="24"/>
          <w:szCs w:val="24"/>
        </w:rPr>
        <w:t xml:space="preserve">PRIMITAKA </w:t>
      </w:r>
    </w:p>
    <w:p w14:paraId="384C5F8D" w14:textId="77777777" w:rsidR="003C4533" w:rsidRPr="00560DDD" w:rsidRDefault="005F3E4F" w:rsidP="00560DD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DDD">
        <w:rPr>
          <w:rFonts w:ascii="Times New Roman" w:hAnsi="Times New Roman"/>
          <w:b/>
          <w:bCs/>
          <w:sz w:val="24"/>
          <w:szCs w:val="24"/>
        </w:rPr>
        <w:t>U</w:t>
      </w:r>
      <w:r w:rsidR="003B454C">
        <w:rPr>
          <w:rFonts w:ascii="Times New Roman" w:hAnsi="Times New Roman"/>
          <w:b/>
          <w:bCs/>
          <w:sz w:val="24"/>
          <w:szCs w:val="24"/>
        </w:rPr>
        <w:t xml:space="preserve"> DJEČJEM VRTIĆU „NAŠA RADOST“</w:t>
      </w:r>
      <w:r w:rsidR="003C4533" w:rsidRPr="00560DD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00D97" w:rsidRPr="00560DDD">
        <w:rPr>
          <w:rFonts w:ascii="Times New Roman" w:hAnsi="Times New Roman"/>
          <w:b/>
          <w:bCs/>
          <w:sz w:val="24"/>
          <w:szCs w:val="24"/>
        </w:rPr>
        <w:t>PREGRADA</w:t>
      </w:r>
    </w:p>
    <w:p w14:paraId="64FA730C" w14:textId="77777777" w:rsidR="00251EAC" w:rsidRPr="00560DDD" w:rsidRDefault="00251EAC" w:rsidP="00560DD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1C707E" w14:textId="77777777" w:rsidR="003C4533" w:rsidRPr="00560DDD" w:rsidRDefault="003C4533" w:rsidP="00560DDD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9148983" w14:textId="77777777" w:rsidR="003C4533" w:rsidRDefault="003C4533" w:rsidP="00560DD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bCs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Č</w:t>
      </w:r>
      <w:r w:rsidRPr="00560DDD">
        <w:rPr>
          <w:rFonts w:ascii="Times New Roman" w:hAnsi="Times New Roman"/>
          <w:bCs/>
          <w:sz w:val="24"/>
          <w:szCs w:val="24"/>
        </w:rPr>
        <w:t>lanak 1.</w:t>
      </w:r>
    </w:p>
    <w:p w14:paraId="43EC2442" w14:textId="77777777" w:rsidR="00EB11A4" w:rsidRPr="00560DDD" w:rsidRDefault="00EB11A4" w:rsidP="00560DD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</w:rPr>
      </w:pPr>
    </w:p>
    <w:p w14:paraId="5537BE42" w14:textId="77777777" w:rsidR="005F3E4F" w:rsidRPr="00560DDD" w:rsidRDefault="003C4533" w:rsidP="00670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bCs/>
          <w:sz w:val="24"/>
          <w:szCs w:val="24"/>
        </w:rPr>
        <w:t xml:space="preserve">Ovim aktom </w:t>
      </w:r>
      <w:r w:rsidR="005F3E4F" w:rsidRPr="00560DDD">
        <w:rPr>
          <w:rFonts w:ascii="Times New Roman" w:hAnsi="Times New Roman"/>
          <w:bCs/>
          <w:sz w:val="24"/>
          <w:szCs w:val="24"/>
        </w:rPr>
        <w:t xml:space="preserve">utvrđuju se obveze pojedinih službi u </w:t>
      </w:r>
      <w:r w:rsidR="003B454C">
        <w:rPr>
          <w:rFonts w:ascii="Times New Roman" w:hAnsi="Times New Roman"/>
          <w:bCs/>
          <w:sz w:val="24"/>
          <w:szCs w:val="24"/>
        </w:rPr>
        <w:t>Dječjem vrtiću „Naša radost“</w:t>
      </w:r>
      <w:r w:rsidR="005F3E4F" w:rsidRPr="00560DDD">
        <w:rPr>
          <w:rFonts w:ascii="Times New Roman" w:hAnsi="Times New Roman"/>
          <w:bCs/>
          <w:sz w:val="24"/>
          <w:szCs w:val="24"/>
        </w:rPr>
        <w:t xml:space="preserve"> Pr</w:t>
      </w:r>
      <w:r w:rsidR="00DD1729">
        <w:rPr>
          <w:rFonts w:ascii="Times New Roman" w:hAnsi="Times New Roman"/>
          <w:bCs/>
          <w:sz w:val="24"/>
          <w:szCs w:val="24"/>
        </w:rPr>
        <w:t>egrada (u daljnjem tekstu: Vrtić</w:t>
      </w:r>
      <w:r w:rsidR="005F3E4F" w:rsidRPr="00560DDD">
        <w:rPr>
          <w:rFonts w:ascii="Times New Roman" w:hAnsi="Times New Roman"/>
          <w:bCs/>
          <w:sz w:val="24"/>
          <w:szCs w:val="24"/>
        </w:rPr>
        <w:t>) te propisuje procedura, odnosno način i rokovi praćenja i n</w:t>
      </w:r>
      <w:r w:rsidR="00DD1729">
        <w:rPr>
          <w:rFonts w:ascii="Times New Roman" w:hAnsi="Times New Roman"/>
          <w:bCs/>
          <w:sz w:val="24"/>
          <w:szCs w:val="24"/>
        </w:rPr>
        <w:t>aplate prihoda i primitaka Vrtića</w:t>
      </w:r>
      <w:r w:rsidR="005F3E4F" w:rsidRPr="00560DDD">
        <w:rPr>
          <w:rFonts w:ascii="Times New Roman" w:hAnsi="Times New Roman"/>
          <w:bCs/>
          <w:sz w:val="24"/>
          <w:szCs w:val="24"/>
        </w:rPr>
        <w:t>.</w:t>
      </w:r>
    </w:p>
    <w:p w14:paraId="568AD25A" w14:textId="77777777" w:rsidR="00670918" w:rsidRDefault="00DD1729" w:rsidP="00670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Prihodi koje Vrtić</w:t>
      </w:r>
      <w:r w:rsidR="005F3E4F" w:rsidRPr="00560DDD">
        <w:rPr>
          <w:rFonts w:ascii="Times New Roman" w:hAnsi="Times New Roman"/>
          <w:bCs/>
          <w:sz w:val="24"/>
          <w:szCs w:val="24"/>
        </w:rPr>
        <w:t xml:space="preserve"> naplaćuje su</w:t>
      </w:r>
      <w:r w:rsidR="00670918">
        <w:rPr>
          <w:rFonts w:ascii="Times New Roman" w:hAnsi="Times New Roman"/>
          <w:bCs/>
          <w:sz w:val="24"/>
          <w:szCs w:val="24"/>
        </w:rPr>
        <w:t>:</w:t>
      </w:r>
    </w:p>
    <w:p w14:paraId="26B4A183" w14:textId="77777777" w:rsidR="00670918" w:rsidRDefault="00670918" w:rsidP="00FD2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C5FF4">
        <w:rPr>
          <w:rFonts w:ascii="Times New Roman" w:hAnsi="Times New Roman"/>
          <w:bCs/>
          <w:sz w:val="24"/>
          <w:szCs w:val="24"/>
        </w:rPr>
        <w:t xml:space="preserve"> vlastiti prihodi od prodaje starog papira</w:t>
      </w:r>
    </w:p>
    <w:p w14:paraId="7AA4D7C2" w14:textId="77777777" w:rsidR="005F3E4F" w:rsidRPr="00560DDD" w:rsidRDefault="00670918" w:rsidP="00FD2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8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CB4232" w:rsidRPr="00560DDD">
        <w:rPr>
          <w:rFonts w:ascii="Times New Roman" w:hAnsi="Times New Roman"/>
          <w:bCs/>
          <w:sz w:val="24"/>
          <w:szCs w:val="24"/>
        </w:rPr>
        <w:t>prihodi posebnih namjena</w:t>
      </w:r>
      <w:r w:rsidR="00EC5FF4">
        <w:rPr>
          <w:rFonts w:ascii="Times New Roman" w:hAnsi="Times New Roman"/>
          <w:bCs/>
          <w:sz w:val="24"/>
          <w:szCs w:val="24"/>
        </w:rPr>
        <w:t xml:space="preserve"> </w:t>
      </w:r>
      <w:r w:rsidR="00CB4232" w:rsidRPr="00560DDD">
        <w:rPr>
          <w:rFonts w:ascii="Times New Roman" w:hAnsi="Times New Roman"/>
          <w:bCs/>
          <w:sz w:val="24"/>
          <w:szCs w:val="24"/>
        </w:rPr>
        <w:t>-</w:t>
      </w:r>
      <w:r w:rsidR="00EC5FF4">
        <w:rPr>
          <w:rFonts w:ascii="Times New Roman" w:hAnsi="Times New Roman"/>
          <w:bCs/>
          <w:sz w:val="24"/>
          <w:szCs w:val="24"/>
        </w:rPr>
        <w:t xml:space="preserve"> </w:t>
      </w:r>
      <w:r w:rsidR="00FD2A61">
        <w:rPr>
          <w:rFonts w:ascii="Times New Roman" w:hAnsi="Times New Roman"/>
          <w:bCs/>
          <w:sz w:val="24"/>
          <w:szCs w:val="24"/>
        </w:rPr>
        <w:t xml:space="preserve">sufinanciranje cijene usluge primarnog programa </w:t>
      </w:r>
      <w:r w:rsidR="00CB4232" w:rsidRPr="00560DDD">
        <w:rPr>
          <w:rFonts w:ascii="Times New Roman" w:hAnsi="Times New Roman"/>
          <w:bCs/>
          <w:sz w:val="24"/>
          <w:szCs w:val="24"/>
        </w:rPr>
        <w:t>(participacija).</w:t>
      </w:r>
      <w:r w:rsidR="005F3E4F" w:rsidRPr="00560DDD">
        <w:rPr>
          <w:rFonts w:ascii="Times New Roman" w:hAnsi="Times New Roman"/>
          <w:bCs/>
          <w:sz w:val="24"/>
          <w:szCs w:val="24"/>
        </w:rPr>
        <w:t xml:space="preserve"> </w:t>
      </w:r>
    </w:p>
    <w:p w14:paraId="20F61E05" w14:textId="77777777" w:rsidR="005F3E4F" w:rsidRDefault="005F3E4F" w:rsidP="00670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14:paraId="1CEA7910" w14:textId="77777777" w:rsidR="00E70AB4" w:rsidRPr="00560DDD" w:rsidRDefault="00E70AB4" w:rsidP="006709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14:paraId="6A332D15" w14:textId="77777777" w:rsidR="003C4533" w:rsidRDefault="003C4533" w:rsidP="00560DDD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bCs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Č</w:t>
      </w:r>
      <w:r w:rsidRPr="00560DDD">
        <w:rPr>
          <w:rFonts w:ascii="Times New Roman" w:hAnsi="Times New Roman"/>
          <w:bCs/>
          <w:sz w:val="24"/>
          <w:szCs w:val="24"/>
        </w:rPr>
        <w:t>lanak 2.</w:t>
      </w:r>
    </w:p>
    <w:p w14:paraId="48556967" w14:textId="77777777" w:rsidR="00EB11A4" w:rsidRDefault="00EB11A4" w:rsidP="00560DDD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bCs/>
          <w:sz w:val="24"/>
          <w:szCs w:val="24"/>
        </w:rPr>
      </w:pPr>
    </w:p>
    <w:p w14:paraId="0FB9680B" w14:textId="77777777" w:rsidR="00EB11A4" w:rsidRDefault="00EB11A4" w:rsidP="00EB11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B11A4">
        <w:rPr>
          <w:rFonts w:ascii="Times New Roman" w:hAnsi="Times New Roman"/>
          <w:sz w:val="24"/>
          <w:szCs w:val="24"/>
        </w:rPr>
        <w:t>Uzimajući u obzi</w:t>
      </w:r>
      <w:r w:rsidR="007A7E59">
        <w:rPr>
          <w:rFonts w:ascii="Times New Roman" w:hAnsi="Times New Roman"/>
          <w:sz w:val="24"/>
          <w:szCs w:val="24"/>
        </w:rPr>
        <w:t xml:space="preserve">r vrijednost pružene usluge, </w:t>
      </w:r>
      <w:r w:rsidRPr="00EB11A4">
        <w:rPr>
          <w:rFonts w:ascii="Times New Roman" w:hAnsi="Times New Roman"/>
          <w:sz w:val="24"/>
          <w:szCs w:val="24"/>
        </w:rPr>
        <w:t>trošak slanja</w:t>
      </w:r>
      <w:r w:rsidR="007A7E59">
        <w:rPr>
          <w:rFonts w:ascii="Times New Roman" w:hAnsi="Times New Roman"/>
          <w:sz w:val="24"/>
          <w:szCs w:val="24"/>
        </w:rPr>
        <w:t xml:space="preserve"> opomena za neplaćanje te trošak</w:t>
      </w:r>
      <w:r w:rsidRPr="00EB11A4">
        <w:rPr>
          <w:rFonts w:ascii="Times New Roman" w:hAnsi="Times New Roman"/>
          <w:sz w:val="24"/>
          <w:szCs w:val="24"/>
        </w:rPr>
        <w:t xml:space="preserve"> postupka prisilne naplate (</w:t>
      </w:r>
      <w:r w:rsidR="00E70AB4">
        <w:rPr>
          <w:rFonts w:ascii="Times New Roman" w:hAnsi="Times New Roman"/>
          <w:sz w:val="24"/>
          <w:szCs w:val="24"/>
        </w:rPr>
        <w:t>ovršni postupak), donosi se procedura</w:t>
      </w:r>
      <w:r w:rsidRPr="00EB11A4">
        <w:rPr>
          <w:rFonts w:ascii="Times New Roman" w:hAnsi="Times New Roman"/>
          <w:sz w:val="24"/>
          <w:szCs w:val="24"/>
        </w:rPr>
        <w:t xml:space="preserve"> o dinamici </w:t>
      </w:r>
      <w:r w:rsidR="00FD2A61">
        <w:rPr>
          <w:rFonts w:ascii="Times New Roman" w:hAnsi="Times New Roman"/>
          <w:sz w:val="24"/>
          <w:szCs w:val="24"/>
        </w:rPr>
        <w:t xml:space="preserve">izvršavanja mjera naplate dospjelih, a nenaplaćenih potraživanja i </w:t>
      </w:r>
      <w:r w:rsidRPr="00EB11A4">
        <w:rPr>
          <w:rFonts w:ascii="Times New Roman" w:hAnsi="Times New Roman"/>
          <w:sz w:val="24"/>
          <w:szCs w:val="24"/>
        </w:rPr>
        <w:t>to na slijedeći način:</w:t>
      </w:r>
    </w:p>
    <w:p w14:paraId="56D91662" w14:textId="77777777" w:rsidR="00FD2A61" w:rsidRPr="00560DDD" w:rsidRDefault="00FD2A61" w:rsidP="00EB11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576" w:type="dxa"/>
        <w:tblInd w:w="120" w:type="dxa"/>
        <w:tblLook w:val="04A0" w:firstRow="1" w:lastRow="0" w:firstColumn="1" w:lastColumn="0" w:noHBand="0" w:noVBand="1"/>
      </w:tblPr>
      <w:tblGrid>
        <w:gridCol w:w="9576"/>
      </w:tblGrid>
      <w:tr w:rsidR="001375EE" w:rsidRPr="00560DDD" w14:paraId="16BBC0D3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13C83C4" w14:textId="77777777" w:rsidR="00EB11A4" w:rsidRPr="0047046F" w:rsidRDefault="00EB11A4" w:rsidP="0047046F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97F20F" w14:textId="77777777" w:rsidR="00EB11A4" w:rsidRPr="00BF129D" w:rsidRDefault="00EB11A4" w:rsidP="00BF129D">
            <w:pPr>
              <w:pStyle w:val="Odlomakpopis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29D">
              <w:rPr>
                <w:rFonts w:ascii="Times New Roman" w:hAnsi="Times New Roman"/>
                <w:bCs/>
                <w:sz w:val="24"/>
                <w:szCs w:val="24"/>
              </w:rPr>
              <w:t>pisana opomena</w:t>
            </w:r>
            <w:r w:rsidR="00BF129D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 xml:space="preserve"> po isteku </w:t>
            </w:r>
            <w:r w:rsidR="008E13CA">
              <w:rPr>
                <w:rFonts w:ascii="Times New Roman" w:hAnsi="Times New Roman"/>
                <w:bCs/>
                <w:sz w:val="24"/>
                <w:szCs w:val="24"/>
              </w:rPr>
              <w:t>zadnjeg dana u mjesecu nastanka valute</w:t>
            </w:r>
          </w:p>
          <w:p w14:paraId="052E0CF5" w14:textId="6577D1AB" w:rsidR="00272914" w:rsidRDefault="008E13CA" w:rsidP="00FD2A61">
            <w:pPr>
              <w:pStyle w:val="Odlomakpopis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pisana 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>opomena pred pokretanj</w:t>
            </w:r>
            <w:r w:rsidR="00E656C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 xml:space="preserve"> ovrhe i ispisa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djeteta</w:t>
            </w:r>
            <w:r w:rsidR="00EB11A4" w:rsidRPr="00BF12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03AA5">
              <w:rPr>
                <w:rFonts w:ascii="Times New Roman" w:hAnsi="Times New Roman"/>
                <w:bCs/>
                <w:sz w:val="24"/>
                <w:szCs w:val="24"/>
              </w:rPr>
              <w:t>– 7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 xml:space="preserve"> dana od dana određenog za naplatu dugovanja po opomeni</w:t>
            </w:r>
          </w:p>
          <w:p w14:paraId="52B3CEDF" w14:textId="77777777" w:rsidR="0047046F" w:rsidRDefault="0047046F" w:rsidP="00FD2A61">
            <w:pPr>
              <w:pStyle w:val="Odlomakpopisa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pokretanje ovršnog postupka i ispisa djeteta za dugovanja koja nisu podmirena ni nakon roka navedenog u opomeni pred pokretanje ovršnog postupka </w:t>
            </w:r>
          </w:p>
          <w:p w14:paraId="57141FDF" w14:textId="77777777" w:rsidR="00FA715B" w:rsidRDefault="00FA715B" w:rsidP="00FA715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178634" w14:textId="77777777" w:rsidR="00FA715B" w:rsidRPr="00FA715B" w:rsidRDefault="00FA715B" w:rsidP="00FA715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 sve pisane mjere naplate zadužen je računovodstveni djelatnik, a pisane opomene moraju biti uručene na dokaziv način (uručiti osobno uz potpis ili preporučenom pošiljkom)</w:t>
            </w:r>
            <w:r w:rsidR="00B56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3844AB7" w14:textId="77777777" w:rsidR="00670918" w:rsidRDefault="00670918" w:rsidP="00670918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65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330F71" w14:textId="77777777" w:rsidR="00670918" w:rsidRPr="00670918" w:rsidRDefault="00670918" w:rsidP="00670918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65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44E66" w14:textId="77777777" w:rsidR="00272914" w:rsidRPr="00560DDD" w:rsidRDefault="00B564BA" w:rsidP="00EB11A4">
            <w:pPr>
              <w:ind w:left="-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Članak 3</w:t>
            </w:r>
            <w:r w:rsidR="00272914" w:rsidRPr="00560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A06BB5" w14:textId="77777777" w:rsidR="00272914" w:rsidRPr="00560DDD" w:rsidRDefault="00272914" w:rsidP="007449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50D19F" w14:textId="77777777" w:rsidR="00B564BA" w:rsidRDefault="00946DED" w:rsidP="00E70AB4">
            <w:pPr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DD">
              <w:rPr>
                <w:rFonts w:ascii="Times New Roman" w:hAnsi="Times New Roman"/>
                <w:bCs/>
                <w:sz w:val="24"/>
                <w:szCs w:val="24"/>
              </w:rPr>
              <w:t>Ovršni postupak pokreće se za dugovanja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 xml:space="preserve"> koja su veća od visine</w:t>
            </w:r>
            <w:r w:rsidR="007A7E59">
              <w:rPr>
                <w:rFonts w:ascii="Times New Roman" w:hAnsi="Times New Roman"/>
                <w:bCs/>
                <w:sz w:val="24"/>
                <w:szCs w:val="24"/>
              </w:rPr>
              <w:t xml:space="preserve"> dvije mjesečne obveze</w:t>
            </w:r>
            <w:r w:rsidR="0047046F">
              <w:rPr>
                <w:rFonts w:ascii="Times New Roman" w:hAnsi="Times New Roman"/>
                <w:bCs/>
                <w:sz w:val="24"/>
                <w:szCs w:val="24"/>
              </w:rPr>
              <w:t xml:space="preserve"> po jednom dužniku, te za manja dugovanja koja nisu podmirena u roku 60 dana od roka valute.</w:t>
            </w:r>
          </w:p>
          <w:p w14:paraId="0B86BCEC" w14:textId="77777777" w:rsidR="0047046F" w:rsidRDefault="0047046F" w:rsidP="00E70AB4">
            <w:pPr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0A5C63" w14:textId="77777777" w:rsidR="0047046F" w:rsidRDefault="0047046F" w:rsidP="00E70AB4">
            <w:pPr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8713B6" w14:textId="77777777" w:rsidR="00B564BA" w:rsidRDefault="00B564BA" w:rsidP="00B564BA">
            <w:pPr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0C0D7A" w14:textId="77777777" w:rsidR="00B564BA" w:rsidRDefault="00B564BA" w:rsidP="00B564BA">
            <w:pPr>
              <w:ind w:left="-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Članak 4.</w:t>
            </w:r>
          </w:p>
          <w:p w14:paraId="1D6DCB6D" w14:textId="77777777" w:rsidR="00B564BA" w:rsidRDefault="00B564BA" w:rsidP="00B564BA">
            <w:pPr>
              <w:ind w:left="-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1E0BA" w14:textId="77777777" w:rsidR="00B564BA" w:rsidRPr="00560DDD" w:rsidRDefault="00B564BA" w:rsidP="00B564BA">
            <w:pPr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4BA">
              <w:rPr>
                <w:rFonts w:ascii="Times New Roman" w:hAnsi="Times New Roman"/>
                <w:bCs/>
                <w:sz w:val="24"/>
                <w:szCs w:val="24"/>
              </w:rPr>
              <w:t>Ukoliko se utvrdi da su potraživanja nenaplativa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primjenom navedenih mjera utvrđenih u članku 2</w:t>
            </w:r>
            <w:r w:rsidRPr="00B564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3. o</w:t>
            </w:r>
            <w:r w:rsidRPr="00B564BA">
              <w:rPr>
                <w:rFonts w:ascii="Times New Roman" w:hAnsi="Times New Roman"/>
                <w:bCs/>
                <w:sz w:val="24"/>
                <w:szCs w:val="24"/>
              </w:rPr>
              <w:t xml:space="preserve">ve Procedure (u slučaju nemogućnosti naplate temeljem pravomoćnih odluka nadležnih tijela, zbog nastupanja zastare sukladno važećim zakonskim propisima, ukoliko potraživanja nemaju valjanu pravnu </w:t>
            </w:r>
            <w:proofErr w:type="spellStart"/>
            <w:r w:rsidRPr="00B564BA">
              <w:rPr>
                <w:rFonts w:ascii="Times New Roman" w:hAnsi="Times New Roman"/>
                <w:bCs/>
                <w:sz w:val="24"/>
                <w:szCs w:val="24"/>
              </w:rPr>
              <w:t>osnovu,u</w:t>
            </w:r>
            <w:proofErr w:type="spellEnd"/>
            <w:r w:rsidRPr="00B564BA">
              <w:rPr>
                <w:rFonts w:ascii="Times New Roman" w:hAnsi="Times New Roman"/>
                <w:bCs/>
                <w:sz w:val="24"/>
                <w:szCs w:val="24"/>
              </w:rPr>
              <w:t xml:space="preserve"> slučaju kada iznos potraživanja obzirom na troškove naplate nije isplativ ili drugim slučajevima propisanih zakonom) potraživanje se može djelomično ili u cijelosti otpisati sukladno prijedlogu ravnateljice i odluke Upravnog vijeća Vrtića.</w:t>
            </w:r>
          </w:p>
          <w:p w14:paraId="66B70806" w14:textId="77777777" w:rsidR="001375EE" w:rsidRPr="00560DDD" w:rsidRDefault="001375EE" w:rsidP="00EB11A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6DED" w:rsidRPr="00560DDD" w14:paraId="69DC4AAC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BE10EAF" w14:textId="77777777" w:rsidR="009A3E1E" w:rsidRPr="00560DDD" w:rsidRDefault="009A3E1E" w:rsidP="00560DD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FD139C" w14:textId="77777777" w:rsidR="00132D82" w:rsidRPr="00560DDD" w:rsidRDefault="00132D82" w:rsidP="00560DD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E61ED0" w14:textId="77777777" w:rsidR="00946DED" w:rsidRPr="00560DDD" w:rsidRDefault="009A3E1E" w:rsidP="00560DD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DD">
              <w:rPr>
                <w:rFonts w:ascii="Times New Roman" w:hAnsi="Times New Roman"/>
                <w:bCs/>
                <w:sz w:val="24"/>
                <w:szCs w:val="24"/>
              </w:rPr>
              <w:t>Č</w:t>
            </w:r>
            <w:r w:rsidR="00946DED" w:rsidRPr="00560DDD">
              <w:rPr>
                <w:rFonts w:ascii="Times New Roman" w:hAnsi="Times New Roman"/>
                <w:bCs/>
                <w:sz w:val="24"/>
                <w:szCs w:val="24"/>
              </w:rPr>
              <w:t xml:space="preserve">lanak </w:t>
            </w:r>
            <w:r w:rsidR="00132D82" w:rsidRPr="00560DD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46DED" w:rsidRPr="00560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D38F4EB" w14:textId="77777777" w:rsidR="00132D82" w:rsidRPr="00560DDD" w:rsidRDefault="00132D82" w:rsidP="00560DDD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8AFAA" w14:textId="77777777" w:rsidR="006C1E90" w:rsidRDefault="00132D82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DD">
              <w:rPr>
                <w:rFonts w:ascii="Times New Roman" w:hAnsi="Times New Roman"/>
                <w:bCs/>
                <w:sz w:val="24"/>
                <w:szCs w:val="24"/>
              </w:rPr>
              <w:t>Ova Procedura stupa na snagu danom donošenja i objavit ć</w:t>
            </w:r>
            <w:r w:rsidR="00B564BA">
              <w:rPr>
                <w:rFonts w:ascii="Times New Roman" w:hAnsi="Times New Roman"/>
                <w:bCs/>
                <w:sz w:val="24"/>
                <w:szCs w:val="24"/>
              </w:rPr>
              <w:t>e se na mrežnim stranicama Vrtića</w:t>
            </w:r>
            <w:r w:rsidRPr="00560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717F3DC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F3165C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ADC6A7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AAB8A0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79C8A9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Ravnateljica:</w:t>
            </w:r>
          </w:p>
          <w:p w14:paraId="3C13E2DF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F358EE" w14:textId="77777777" w:rsidR="00E70AB4" w:rsidRDefault="00E70AB4" w:rsidP="00E70AB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-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Gordana Krizmanić</w:t>
            </w:r>
          </w:p>
          <w:p w14:paraId="4FA78D15" w14:textId="77777777" w:rsidR="00946DED" w:rsidRPr="00560DDD" w:rsidRDefault="00946DED" w:rsidP="006C1E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4BA" w:rsidRPr="00560DDD" w14:paraId="2FCBFE86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329A5D7" w14:textId="77777777" w:rsidR="00B564BA" w:rsidRPr="00560DDD" w:rsidRDefault="00B564BA" w:rsidP="00B56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BA" w:rsidRPr="00560DDD" w14:paraId="7D831F54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FF03737" w14:textId="77777777" w:rsidR="00B564BA" w:rsidRPr="00560DDD" w:rsidRDefault="00B564BA" w:rsidP="00B56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BA" w:rsidRPr="00560DDD" w14:paraId="3B407193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A55DE5D" w14:textId="77777777" w:rsidR="00B564BA" w:rsidRPr="00560DDD" w:rsidRDefault="00B564BA" w:rsidP="00B56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BA" w:rsidRPr="00560DDD" w14:paraId="095C12A9" w14:textId="77777777" w:rsidTr="00670918">
        <w:trPr>
          <w:trHeight w:val="13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251DB6F" w14:textId="77777777" w:rsidR="00B564BA" w:rsidRPr="00560DDD" w:rsidRDefault="00B564BA" w:rsidP="00B56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48F00" w14:textId="77777777" w:rsidR="003C4533" w:rsidRPr="00560DDD" w:rsidRDefault="003C4533" w:rsidP="00B56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3C4533" w:rsidRPr="00560DDD" w:rsidSect="00893FF3">
          <w:pgSz w:w="11900" w:h="16840"/>
          <w:pgMar w:top="1400" w:right="1300" w:bottom="817" w:left="1300" w:header="720" w:footer="720" w:gutter="0"/>
          <w:cols w:space="720" w:equalWidth="0">
            <w:col w:w="9300"/>
          </w:cols>
          <w:noEndnote/>
        </w:sectPr>
      </w:pPr>
    </w:p>
    <w:p w14:paraId="5D2EAFEA" w14:textId="77777777" w:rsidR="003C4533" w:rsidRPr="00C931A2" w:rsidRDefault="00000000" w:rsidP="0056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8" w:history="1"/>
    </w:p>
    <w:sectPr w:rsidR="003C4533" w:rsidRPr="00C931A2" w:rsidSect="00893FF3">
      <w:type w:val="continuous"/>
      <w:pgSz w:w="11900" w:h="16840"/>
      <w:pgMar w:top="1400" w:right="1680" w:bottom="81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F47" w14:textId="77777777" w:rsidR="00893FF3" w:rsidRDefault="00893FF3" w:rsidP="002473CD">
      <w:pPr>
        <w:spacing w:after="0" w:line="240" w:lineRule="auto"/>
      </w:pPr>
      <w:r>
        <w:separator/>
      </w:r>
    </w:p>
  </w:endnote>
  <w:endnote w:type="continuationSeparator" w:id="0">
    <w:p w14:paraId="55E8D1A6" w14:textId="77777777" w:rsidR="00893FF3" w:rsidRDefault="00893FF3" w:rsidP="002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C17D" w14:textId="77777777" w:rsidR="00893FF3" w:rsidRDefault="00893FF3" w:rsidP="002473CD">
      <w:pPr>
        <w:spacing w:after="0" w:line="240" w:lineRule="auto"/>
      </w:pPr>
      <w:r>
        <w:separator/>
      </w:r>
    </w:p>
  </w:footnote>
  <w:footnote w:type="continuationSeparator" w:id="0">
    <w:p w14:paraId="59B92466" w14:textId="77777777" w:rsidR="00893FF3" w:rsidRDefault="00893FF3" w:rsidP="0024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2639C"/>
    <w:multiLevelType w:val="hybridMultilevel"/>
    <w:tmpl w:val="D73EF998"/>
    <w:lvl w:ilvl="0" w:tplc="041A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2267061A"/>
    <w:multiLevelType w:val="hybridMultilevel"/>
    <w:tmpl w:val="491AD978"/>
    <w:lvl w:ilvl="0" w:tplc="B61E2B74">
      <w:start w:val="1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D60100F"/>
    <w:multiLevelType w:val="hybridMultilevel"/>
    <w:tmpl w:val="B4DA82D8"/>
    <w:lvl w:ilvl="0" w:tplc="4FA61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3AAF"/>
    <w:multiLevelType w:val="hybridMultilevel"/>
    <w:tmpl w:val="7EB452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96694">
    <w:abstractNumId w:val="0"/>
  </w:num>
  <w:num w:numId="2" w16cid:durableId="1370104308">
    <w:abstractNumId w:val="4"/>
  </w:num>
  <w:num w:numId="3" w16cid:durableId="1107624980">
    <w:abstractNumId w:val="2"/>
  </w:num>
  <w:num w:numId="4" w16cid:durableId="1950156799">
    <w:abstractNumId w:val="3"/>
  </w:num>
  <w:num w:numId="5" w16cid:durableId="151749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DE"/>
    <w:rsid w:val="00000D97"/>
    <w:rsid w:val="0004643A"/>
    <w:rsid w:val="000B43CE"/>
    <w:rsid w:val="000B7CAC"/>
    <w:rsid w:val="000E0ED7"/>
    <w:rsid w:val="00106075"/>
    <w:rsid w:val="00132D82"/>
    <w:rsid w:val="001375EE"/>
    <w:rsid w:val="00142320"/>
    <w:rsid w:val="00151241"/>
    <w:rsid w:val="00176EF4"/>
    <w:rsid w:val="00186587"/>
    <w:rsid w:val="00192065"/>
    <w:rsid w:val="001E09C5"/>
    <w:rsid w:val="001F5120"/>
    <w:rsid w:val="002374EE"/>
    <w:rsid w:val="002473CD"/>
    <w:rsid w:val="00251EAC"/>
    <w:rsid w:val="002718C4"/>
    <w:rsid w:val="00272914"/>
    <w:rsid w:val="002F52A3"/>
    <w:rsid w:val="00303D4D"/>
    <w:rsid w:val="00371E18"/>
    <w:rsid w:val="003B454C"/>
    <w:rsid w:val="003C0B13"/>
    <w:rsid w:val="003C4533"/>
    <w:rsid w:val="004129F0"/>
    <w:rsid w:val="0047046F"/>
    <w:rsid w:val="004B07A2"/>
    <w:rsid w:val="004B5540"/>
    <w:rsid w:val="004B6D6B"/>
    <w:rsid w:val="004E6CDE"/>
    <w:rsid w:val="00552166"/>
    <w:rsid w:val="00560DDD"/>
    <w:rsid w:val="00576440"/>
    <w:rsid w:val="00581FCB"/>
    <w:rsid w:val="00591BD3"/>
    <w:rsid w:val="0059518F"/>
    <w:rsid w:val="005D3815"/>
    <w:rsid w:val="005F006B"/>
    <w:rsid w:val="005F3E4F"/>
    <w:rsid w:val="00612B49"/>
    <w:rsid w:val="00634EC7"/>
    <w:rsid w:val="00655DF4"/>
    <w:rsid w:val="00657561"/>
    <w:rsid w:val="00670918"/>
    <w:rsid w:val="00685442"/>
    <w:rsid w:val="00685CD5"/>
    <w:rsid w:val="006C1E90"/>
    <w:rsid w:val="00704CF6"/>
    <w:rsid w:val="007449E1"/>
    <w:rsid w:val="00763804"/>
    <w:rsid w:val="007A7E59"/>
    <w:rsid w:val="00803AA5"/>
    <w:rsid w:val="00840DC2"/>
    <w:rsid w:val="00842F50"/>
    <w:rsid w:val="00893FF3"/>
    <w:rsid w:val="008E13CA"/>
    <w:rsid w:val="00906384"/>
    <w:rsid w:val="00924DD2"/>
    <w:rsid w:val="00946DED"/>
    <w:rsid w:val="009655B7"/>
    <w:rsid w:val="009A3826"/>
    <w:rsid w:val="009A3E1E"/>
    <w:rsid w:val="009D02B3"/>
    <w:rsid w:val="009F4D09"/>
    <w:rsid w:val="00A03F77"/>
    <w:rsid w:val="00A20CDA"/>
    <w:rsid w:val="00A35FCC"/>
    <w:rsid w:val="00AE5D72"/>
    <w:rsid w:val="00AE6DF5"/>
    <w:rsid w:val="00AF3EDA"/>
    <w:rsid w:val="00B564BA"/>
    <w:rsid w:val="00B93036"/>
    <w:rsid w:val="00BF129D"/>
    <w:rsid w:val="00C12AEE"/>
    <w:rsid w:val="00C47317"/>
    <w:rsid w:val="00C90C04"/>
    <w:rsid w:val="00C931A2"/>
    <w:rsid w:val="00CB4232"/>
    <w:rsid w:val="00CC625A"/>
    <w:rsid w:val="00CD1B5C"/>
    <w:rsid w:val="00CD3914"/>
    <w:rsid w:val="00CF0191"/>
    <w:rsid w:val="00D11DA8"/>
    <w:rsid w:val="00D7268C"/>
    <w:rsid w:val="00D941F4"/>
    <w:rsid w:val="00DB7679"/>
    <w:rsid w:val="00DD1729"/>
    <w:rsid w:val="00DD1C5D"/>
    <w:rsid w:val="00DF4882"/>
    <w:rsid w:val="00E050D7"/>
    <w:rsid w:val="00E217F6"/>
    <w:rsid w:val="00E2316E"/>
    <w:rsid w:val="00E656CE"/>
    <w:rsid w:val="00E70AB4"/>
    <w:rsid w:val="00E8303E"/>
    <w:rsid w:val="00E90F37"/>
    <w:rsid w:val="00EB11A4"/>
    <w:rsid w:val="00EC56B5"/>
    <w:rsid w:val="00EC5FF4"/>
    <w:rsid w:val="00F83C63"/>
    <w:rsid w:val="00F9541F"/>
    <w:rsid w:val="00FA715B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6775E"/>
  <w15:docId w15:val="{0911E717-85DB-42FA-A342-7C8B75B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12B4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A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73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473CD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473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473CD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B5C"/>
    <w:pPr>
      <w:ind w:left="708"/>
    </w:pPr>
  </w:style>
  <w:style w:type="character" w:styleId="Hiperveza">
    <w:name w:val="Hyperlink"/>
    <w:basedOn w:val="Zadanifontodlomka"/>
    <w:uiPriority w:val="99"/>
    <w:unhideWhenUsed/>
    <w:rsid w:val="00560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fonline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18E-0874-452E-A099-C5F77A9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Vrtić Pregrada</cp:lastModifiedBy>
  <cp:revision>2</cp:revision>
  <cp:lastPrinted>2017-03-01T10:09:00Z</cp:lastPrinted>
  <dcterms:created xsi:type="dcterms:W3CDTF">2024-02-22T14:37:00Z</dcterms:created>
  <dcterms:modified xsi:type="dcterms:W3CDTF">2024-02-22T14:37:00Z</dcterms:modified>
</cp:coreProperties>
</file>